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98787C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</w:t>
      </w:r>
      <w:r w:rsidR="000A3549">
        <w:rPr>
          <w:rFonts w:hint="eastAsia"/>
          <w:b/>
          <w:sz w:val="28"/>
          <w:szCs w:val="28"/>
          <w:u w:val="single"/>
        </w:rPr>
        <w:t>底盘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A001FD">
        <w:rPr>
          <w:rFonts w:hint="eastAsia"/>
          <w:b/>
          <w:sz w:val="28"/>
          <w:szCs w:val="28"/>
        </w:rPr>
        <w:t>十一</w:t>
      </w:r>
      <w:r w:rsidR="004B2A7A">
        <w:rPr>
          <w:rFonts w:hint="eastAsia"/>
          <w:b/>
          <w:sz w:val="28"/>
          <w:szCs w:val="28"/>
        </w:rPr>
        <w:t>：</w:t>
      </w:r>
      <w:r w:rsidR="00FC21D3" w:rsidRPr="00436629">
        <w:rPr>
          <w:rFonts w:hAnsi="宋体" w:hint="eastAsia"/>
          <w:b/>
          <w:sz w:val="28"/>
          <w:szCs w:val="28"/>
          <w:u w:val="single"/>
        </w:rPr>
        <w:t>制动动力系统和助力系统的结构与调整维修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3D10D8">
        <w:rPr>
          <w:rFonts w:hint="eastAsia"/>
          <w:sz w:val="24"/>
          <w:szCs w:val="24"/>
        </w:rPr>
        <w:t xml:space="preserve">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FC21D3" w:rsidRPr="00FC21D3" w:rsidRDefault="00FC21D3" w:rsidP="00FC21D3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C21D3">
              <w:rPr>
                <w:rFonts w:eastAsiaTheme="minorEastAsia" w:hAnsi="宋体" w:cstheme="minorBidi" w:hint="eastAsia"/>
                <w:sz w:val="28"/>
                <w:szCs w:val="28"/>
              </w:rPr>
              <w:t>掌握气压制动系统和液压制动系统的调整方法；</w:t>
            </w:r>
          </w:p>
          <w:p w:rsidR="00FC21D3" w:rsidRPr="00FC21D3" w:rsidRDefault="00FC21D3" w:rsidP="00FC21D3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C21D3">
              <w:rPr>
                <w:rFonts w:eastAsiaTheme="minorEastAsia" w:hAnsi="宋体" w:cstheme="minorBidi" w:hint="eastAsia"/>
                <w:sz w:val="28"/>
                <w:szCs w:val="28"/>
              </w:rPr>
              <w:t>主要总成或机件的损坏特点、原因及检修；</w:t>
            </w:r>
          </w:p>
          <w:p w:rsidR="000A3549" w:rsidRPr="000A3549" w:rsidRDefault="00FC21D3" w:rsidP="00FC21D3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FC21D3">
              <w:rPr>
                <w:rFonts w:eastAsiaTheme="minorEastAsia" w:hAnsi="宋体" w:cstheme="minorBidi" w:hint="eastAsia"/>
                <w:sz w:val="28"/>
                <w:szCs w:val="28"/>
              </w:rPr>
              <w:t>常见故障的原因分析。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FC21D3" w:rsidRPr="00FC21D3" w:rsidRDefault="00FC21D3" w:rsidP="00FC21D3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气压制动系统和液压制动系统的调整；</w:t>
            </w:r>
          </w:p>
          <w:p w:rsidR="00FC21D3" w:rsidRDefault="00FC21D3" w:rsidP="00FC21D3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掌握气压制动系统和液压制动系统常见故障的现象、原因和排除；</w:t>
            </w:r>
          </w:p>
          <w:p w:rsidR="00FC21D3" w:rsidRPr="00FC21D3" w:rsidRDefault="00FC21D3" w:rsidP="00FC21D3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3.</w:t>
            </w: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FC21D3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制动助力机构和故障分析</w:t>
            </w:r>
          </w:p>
          <w:p w:rsidR="00357BEF" w:rsidRPr="00357BEF" w:rsidRDefault="00FC21D3" w:rsidP="00FC21D3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FC21D3">
              <w:rPr>
                <w:rFonts w:hint="eastAsia"/>
                <w:sz w:val="28"/>
                <w:szCs w:val="28"/>
              </w:rPr>
              <w:t>；</w:t>
            </w:r>
            <w:r w:rsidR="00357BEF"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FC21D3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FC21D3" w:rsidRPr="00FC21D3">
              <w:rPr>
                <w:rFonts w:hint="eastAsia"/>
                <w:sz w:val="28"/>
                <w:szCs w:val="28"/>
              </w:rPr>
              <w:t>制动动力系统</w:t>
            </w:r>
            <w:r w:rsidR="00FC21D3">
              <w:rPr>
                <w:rFonts w:hint="eastAsia"/>
                <w:sz w:val="28"/>
                <w:szCs w:val="28"/>
              </w:rPr>
              <w:t>总成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3A2D07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88" w:rsidRDefault="00242388" w:rsidP="00D35CC3">
      <w:r>
        <w:separator/>
      </w:r>
    </w:p>
  </w:endnote>
  <w:endnote w:type="continuationSeparator" w:id="1">
    <w:p w:rsidR="00242388" w:rsidRDefault="00242388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88" w:rsidRDefault="00242388" w:rsidP="00D35CC3">
      <w:r>
        <w:separator/>
      </w:r>
    </w:p>
  </w:footnote>
  <w:footnote w:type="continuationSeparator" w:id="1">
    <w:p w:rsidR="00242388" w:rsidRDefault="00242388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3D10D8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A3549"/>
    <w:rsid w:val="000C443A"/>
    <w:rsid w:val="000C4A03"/>
    <w:rsid w:val="00173331"/>
    <w:rsid w:val="002303A4"/>
    <w:rsid w:val="00233F34"/>
    <w:rsid w:val="00242388"/>
    <w:rsid w:val="0027298F"/>
    <w:rsid w:val="00273C4F"/>
    <w:rsid w:val="002C1136"/>
    <w:rsid w:val="002C1D57"/>
    <w:rsid w:val="002C3995"/>
    <w:rsid w:val="002D5EC2"/>
    <w:rsid w:val="0033031D"/>
    <w:rsid w:val="00357BEF"/>
    <w:rsid w:val="003A2D07"/>
    <w:rsid w:val="003D10D8"/>
    <w:rsid w:val="00420079"/>
    <w:rsid w:val="00436629"/>
    <w:rsid w:val="004537C7"/>
    <w:rsid w:val="00486BD7"/>
    <w:rsid w:val="00495D67"/>
    <w:rsid w:val="004B2A7A"/>
    <w:rsid w:val="005E42A3"/>
    <w:rsid w:val="005E5DE2"/>
    <w:rsid w:val="006E5C03"/>
    <w:rsid w:val="00704069"/>
    <w:rsid w:val="00721412"/>
    <w:rsid w:val="00774F60"/>
    <w:rsid w:val="00780280"/>
    <w:rsid w:val="00785369"/>
    <w:rsid w:val="007F3120"/>
    <w:rsid w:val="00812449"/>
    <w:rsid w:val="00847528"/>
    <w:rsid w:val="00866200"/>
    <w:rsid w:val="00875EEC"/>
    <w:rsid w:val="00891AA9"/>
    <w:rsid w:val="00893C8D"/>
    <w:rsid w:val="00952466"/>
    <w:rsid w:val="0098787C"/>
    <w:rsid w:val="009C5E89"/>
    <w:rsid w:val="00A001FD"/>
    <w:rsid w:val="00A4318A"/>
    <w:rsid w:val="00A63C2B"/>
    <w:rsid w:val="00A95059"/>
    <w:rsid w:val="00B06B15"/>
    <w:rsid w:val="00B16DF4"/>
    <w:rsid w:val="00B171C8"/>
    <w:rsid w:val="00B42F03"/>
    <w:rsid w:val="00B525F2"/>
    <w:rsid w:val="00B94D74"/>
    <w:rsid w:val="00C427B2"/>
    <w:rsid w:val="00C7736C"/>
    <w:rsid w:val="00CC4775"/>
    <w:rsid w:val="00CD3626"/>
    <w:rsid w:val="00CE5B56"/>
    <w:rsid w:val="00D1378A"/>
    <w:rsid w:val="00D35CC3"/>
    <w:rsid w:val="00D957DA"/>
    <w:rsid w:val="00DF3B84"/>
    <w:rsid w:val="00E13363"/>
    <w:rsid w:val="00E5626B"/>
    <w:rsid w:val="00E72DB2"/>
    <w:rsid w:val="00EC572E"/>
    <w:rsid w:val="00EE51D1"/>
    <w:rsid w:val="00F42337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B49-0D0E-435B-BBA7-54780AC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9</cp:revision>
  <dcterms:created xsi:type="dcterms:W3CDTF">2012-05-27T07:50:00Z</dcterms:created>
  <dcterms:modified xsi:type="dcterms:W3CDTF">2014-07-14T06:16:00Z</dcterms:modified>
</cp:coreProperties>
</file>